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937B" w14:textId="5AA5EB29" w:rsidR="00E35576" w:rsidRDefault="00E35576" w:rsidP="00E3557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Version 1- </w:t>
      </w:r>
      <w:r w:rsidR="009C2055">
        <w:rPr>
          <w:sz w:val="24"/>
          <w:szCs w:val="24"/>
        </w:rPr>
        <w:t>9/</w:t>
      </w:r>
      <w:r w:rsidR="005B6F4B">
        <w:rPr>
          <w:sz w:val="24"/>
          <w:szCs w:val="24"/>
        </w:rPr>
        <w:t>5</w:t>
      </w:r>
      <w:r w:rsidR="009C2055">
        <w:rPr>
          <w:sz w:val="24"/>
          <w:szCs w:val="24"/>
        </w:rPr>
        <w:t>/</w:t>
      </w:r>
      <w:r>
        <w:rPr>
          <w:sz w:val="24"/>
          <w:szCs w:val="24"/>
        </w:rPr>
        <w:t>19</w:t>
      </w:r>
    </w:p>
    <w:p w14:paraId="3CF6B884" w14:textId="77777777" w:rsidR="00E35576" w:rsidRDefault="00E35576" w:rsidP="00E35576">
      <w:pPr>
        <w:ind w:left="1440"/>
        <w:rPr>
          <w:sz w:val="24"/>
          <w:szCs w:val="24"/>
          <w:u w:val="single"/>
        </w:rPr>
      </w:pPr>
    </w:p>
    <w:p w14:paraId="601169D5" w14:textId="66182446" w:rsidR="00E35576" w:rsidRDefault="00E35576" w:rsidP="00E35576">
      <w:pPr>
        <w:jc w:val="center"/>
        <w:rPr>
          <w:sz w:val="24"/>
          <w:szCs w:val="24"/>
        </w:rPr>
      </w:pPr>
      <w:r>
        <w:rPr>
          <w:sz w:val="24"/>
          <w:szCs w:val="24"/>
          <w:u w:val="single"/>
        </w:rPr>
        <w:t xml:space="preserve">Draft- Town of </w:t>
      </w:r>
      <w:r w:rsidR="009C2055">
        <w:rPr>
          <w:sz w:val="24"/>
          <w:szCs w:val="24"/>
          <w:u w:val="single"/>
        </w:rPr>
        <w:t>Wrightstown</w:t>
      </w:r>
      <w:r>
        <w:rPr>
          <w:sz w:val="24"/>
          <w:szCs w:val="24"/>
          <w:u w:val="single"/>
        </w:rPr>
        <w:t xml:space="preserve"> Suggested Conditions</w:t>
      </w:r>
    </w:p>
    <w:p w14:paraId="1715EDF8" w14:textId="77777777" w:rsidR="00E35576" w:rsidRDefault="00E35576" w:rsidP="00E35576">
      <w:pPr>
        <w:jc w:val="center"/>
        <w:rPr>
          <w:sz w:val="24"/>
          <w:szCs w:val="24"/>
        </w:rPr>
      </w:pPr>
    </w:p>
    <w:p w14:paraId="3F56F18D" w14:textId="240478E9" w:rsidR="00E35576" w:rsidRDefault="00E35576" w:rsidP="00E35576">
      <w:pPr>
        <w:jc w:val="center"/>
        <w:rPr>
          <w:b/>
          <w:bCs/>
          <w:sz w:val="24"/>
          <w:szCs w:val="24"/>
        </w:rPr>
      </w:pPr>
      <w:r>
        <w:rPr>
          <w:b/>
          <w:bCs/>
          <w:sz w:val="24"/>
          <w:szCs w:val="24"/>
        </w:rPr>
        <w:t xml:space="preserve">TOWN OF </w:t>
      </w:r>
      <w:r w:rsidR="009C2055">
        <w:rPr>
          <w:b/>
          <w:bCs/>
          <w:sz w:val="24"/>
          <w:szCs w:val="24"/>
        </w:rPr>
        <w:t>WRIGHTSTOWN</w:t>
      </w:r>
      <w:r>
        <w:rPr>
          <w:b/>
          <w:bCs/>
          <w:sz w:val="24"/>
          <w:szCs w:val="24"/>
        </w:rPr>
        <w:t xml:space="preserve"> CONDITIONS FOR BC ORGANICS, LLC </w:t>
      </w:r>
    </w:p>
    <w:p w14:paraId="057D7961" w14:textId="77777777" w:rsidR="00E35576" w:rsidRDefault="00E35576" w:rsidP="00E35576">
      <w:pPr>
        <w:jc w:val="center"/>
        <w:rPr>
          <w:b/>
          <w:bCs/>
          <w:sz w:val="24"/>
          <w:szCs w:val="24"/>
        </w:rPr>
      </w:pPr>
    </w:p>
    <w:p w14:paraId="224D8D73" w14:textId="3EC9A27F" w:rsidR="003F57E1" w:rsidRDefault="003F57E1" w:rsidP="003F57E1">
      <w:pPr>
        <w:pStyle w:val="ListParagraph"/>
        <w:numPr>
          <w:ilvl w:val="0"/>
          <w:numId w:val="4"/>
        </w:numPr>
        <w:tabs>
          <w:tab w:val="left" w:pos="720"/>
        </w:tabs>
        <w:ind w:left="720"/>
        <w:rPr>
          <w:sz w:val="24"/>
          <w:szCs w:val="24"/>
        </w:rPr>
      </w:pPr>
      <w:bookmarkStart w:id="0" w:name="_Hlk535580217"/>
      <w:r w:rsidRPr="00AF2D37">
        <w:rPr>
          <w:sz w:val="24"/>
          <w:szCs w:val="24"/>
        </w:rPr>
        <w:t xml:space="preserve">The final </w:t>
      </w:r>
      <w:r>
        <w:rPr>
          <w:sz w:val="24"/>
          <w:szCs w:val="24"/>
        </w:rPr>
        <w:t>lighting plan</w:t>
      </w:r>
      <w:r w:rsidRPr="00AF2D37">
        <w:rPr>
          <w:sz w:val="24"/>
          <w:szCs w:val="24"/>
        </w:rPr>
        <w:t xml:space="preserve">, landscaping </w:t>
      </w:r>
      <w:r>
        <w:rPr>
          <w:sz w:val="24"/>
          <w:szCs w:val="24"/>
        </w:rPr>
        <w:t xml:space="preserve">plan, </w:t>
      </w:r>
      <w:r w:rsidR="00172CEA">
        <w:rPr>
          <w:sz w:val="24"/>
          <w:szCs w:val="24"/>
        </w:rPr>
        <w:t xml:space="preserve">signage plan, pipeline routing plan, </w:t>
      </w:r>
      <w:r w:rsidRPr="00AF2D37">
        <w:rPr>
          <w:sz w:val="24"/>
          <w:szCs w:val="24"/>
        </w:rPr>
        <w:t>and site plan of the facility shall be reviewed and approved by the Town</w:t>
      </w:r>
      <w:r w:rsidR="00B16912">
        <w:rPr>
          <w:sz w:val="24"/>
          <w:szCs w:val="24"/>
        </w:rPr>
        <w:t xml:space="preserve"> prior to construction</w:t>
      </w:r>
      <w:r w:rsidRPr="00AF2D37">
        <w:rPr>
          <w:sz w:val="24"/>
          <w:szCs w:val="24"/>
        </w:rPr>
        <w:t xml:space="preserve">. </w:t>
      </w:r>
    </w:p>
    <w:p w14:paraId="2D0407DA" w14:textId="447D9F1A" w:rsidR="003F57E1" w:rsidRDefault="003F57E1" w:rsidP="003F57E1">
      <w:pPr>
        <w:pStyle w:val="ListParagraph"/>
        <w:tabs>
          <w:tab w:val="left" w:pos="720"/>
        </w:tabs>
        <w:rPr>
          <w:sz w:val="24"/>
          <w:szCs w:val="24"/>
        </w:rPr>
      </w:pPr>
      <w:r w:rsidRPr="00AF2D37">
        <w:rPr>
          <w:sz w:val="24"/>
          <w:szCs w:val="24"/>
        </w:rPr>
        <w:t xml:space="preserve"> </w:t>
      </w:r>
    </w:p>
    <w:p w14:paraId="36550D10" w14:textId="77777777" w:rsidR="00322F35" w:rsidRDefault="003F57E1" w:rsidP="00322F35">
      <w:pPr>
        <w:pStyle w:val="ListParagraph"/>
        <w:numPr>
          <w:ilvl w:val="0"/>
          <w:numId w:val="4"/>
        </w:numPr>
        <w:tabs>
          <w:tab w:val="left" w:pos="720"/>
        </w:tabs>
        <w:ind w:left="720"/>
        <w:rPr>
          <w:sz w:val="24"/>
          <w:szCs w:val="24"/>
        </w:rPr>
      </w:pPr>
      <w:r w:rsidRPr="003F57E1">
        <w:rPr>
          <w:sz w:val="24"/>
          <w:szCs w:val="24"/>
        </w:rPr>
        <w:t>The applicant will provide the Town with an emergency spill response plan</w:t>
      </w:r>
      <w:r>
        <w:rPr>
          <w:sz w:val="24"/>
          <w:szCs w:val="24"/>
        </w:rPr>
        <w:t xml:space="preserve"> prior to </w:t>
      </w:r>
      <w:r w:rsidR="00322F35">
        <w:rPr>
          <w:sz w:val="24"/>
          <w:szCs w:val="24"/>
        </w:rPr>
        <w:t xml:space="preserve">commencement </w:t>
      </w:r>
      <w:r>
        <w:rPr>
          <w:sz w:val="24"/>
          <w:szCs w:val="24"/>
        </w:rPr>
        <w:t>of facility operations.</w:t>
      </w:r>
    </w:p>
    <w:p w14:paraId="77E2EC0F" w14:textId="77777777" w:rsidR="00322F35" w:rsidRPr="00322F35" w:rsidRDefault="00322F35" w:rsidP="00322F35">
      <w:pPr>
        <w:pStyle w:val="ListParagraph"/>
        <w:rPr>
          <w:sz w:val="24"/>
          <w:szCs w:val="24"/>
        </w:rPr>
      </w:pPr>
    </w:p>
    <w:p w14:paraId="53217CA3" w14:textId="46A3AE07" w:rsidR="00322F35" w:rsidRPr="00322F35" w:rsidRDefault="00322F35" w:rsidP="00322F35">
      <w:pPr>
        <w:pStyle w:val="ListParagraph"/>
        <w:numPr>
          <w:ilvl w:val="0"/>
          <w:numId w:val="4"/>
        </w:numPr>
        <w:tabs>
          <w:tab w:val="left" w:pos="720"/>
        </w:tabs>
        <w:ind w:left="720"/>
        <w:rPr>
          <w:sz w:val="24"/>
          <w:szCs w:val="24"/>
        </w:rPr>
      </w:pPr>
      <w:r w:rsidRPr="00322F35">
        <w:rPr>
          <w:sz w:val="24"/>
          <w:szCs w:val="24"/>
        </w:rPr>
        <w:t>T</w:t>
      </w:r>
      <w:r w:rsidRPr="00322F35">
        <w:rPr>
          <w:sz w:val="24"/>
          <w:szCs w:val="24"/>
        </w:rPr>
        <w:t xml:space="preserve">rucks hauling </w:t>
      </w:r>
      <w:r w:rsidRPr="00322F35">
        <w:rPr>
          <w:sz w:val="24"/>
          <w:szCs w:val="24"/>
        </w:rPr>
        <w:t xml:space="preserve">dried </w:t>
      </w:r>
      <w:r w:rsidRPr="00322F35">
        <w:rPr>
          <w:sz w:val="24"/>
          <w:szCs w:val="24"/>
        </w:rPr>
        <w:t xml:space="preserve">fiber from the site </w:t>
      </w:r>
      <w:r w:rsidRPr="00322F35">
        <w:rPr>
          <w:sz w:val="24"/>
          <w:szCs w:val="24"/>
        </w:rPr>
        <w:t xml:space="preserve">shall </w:t>
      </w:r>
      <w:r w:rsidRPr="00322F35">
        <w:rPr>
          <w:sz w:val="24"/>
          <w:szCs w:val="24"/>
        </w:rPr>
        <w:t>be covered.</w:t>
      </w:r>
    </w:p>
    <w:p w14:paraId="517A116D" w14:textId="77777777" w:rsidR="00322F35" w:rsidRPr="00322F35" w:rsidRDefault="00322F35" w:rsidP="00322F35">
      <w:pPr>
        <w:pStyle w:val="ListParagraph"/>
        <w:rPr>
          <w:sz w:val="24"/>
          <w:szCs w:val="24"/>
        </w:rPr>
      </w:pPr>
    </w:p>
    <w:p w14:paraId="6BDE1A2C" w14:textId="77777777" w:rsidR="00322F35" w:rsidRDefault="00322F35" w:rsidP="00322F35">
      <w:pPr>
        <w:pStyle w:val="ListParagraph"/>
        <w:numPr>
          <w:ilvl w:val="0"/>
          <w:numId w:val="4"/>
        </w:numPr>
        <w:tabs>
          <w:tab w:val="left" w:pos="720"/>
        </w:tabs>
        <w:ind w:left="720"/>
        <w:rPr>
          <w:sz w:val="24"/>
          <w:szCs w:val="24"/>
        </w:rPr>
      </w:pPr>
      <w:r>
        <w:rPr>
          <w:sz w:val="24"/>
          <w:szCs w:val="24"/>
        </w:rPr>
        <w:t xml:space="preserve">The applicant will only receive and process manure in the facility.  </w:t>
      </w:r>
    </w:p>
    <w:p w14:paraId="678DC541" w14:textId="77777777" w:rsidR="00322F35" w:rsidRDefault="00322F35" w:rsidP="00322F35">
      <w:pPr>
        <w:pStyle w:val="ListParagraph"/>
        <w:tabs>
          <w:tab w:val="left" w:pos="720"/>
        </w:tabs>
        <w:rPr>
          <w:sz w:val="24"/>
          <w:szCs w:val="24"/>
        </w:rPr>
      </w:pPr>
    </w:p>
    <w:p w14:paraId="7C022576" w14:textId="797A7E2F" w:rsidR="00322F35" w:rsidRDefault="00322F35" w:rsidP="00322F35">
      <w:pPr>
        <w:pStyle w:val="ListParagraph"/>
        <w:numPr>
          <w:ilvl w:val="0"/>
          <w:numId w:val="4"/>
        </w:numPr>
        <w:tabs>
          <w:tab w:val="left" w:pos="720"/>
        </w:tabs>
        <w:ind w:left="720"/>
        <w:rPr>
          <w:sz w:val="24"/>
          <w:szCs w:val="24"/>
        </w:rPr>
      </w:pPr>
      <w:r>
        <w:rPr>
          <w:sz w:val="24"/>
          <w:szCs w:val="24"/>
        </w:rPr>
        <w:t>Applicant will provide Town with a list of participants</w:t>
      </w:r>
      <w:r w:rsidR="00B16912">
        <w:rPr>
          <w:sz w:val="24"/>
          <w:szCs w:val="24"/>
        </w:rPr>
        <w:t xml:space="preserve"> prior to the commencement of facility construction</w:t>
      </w:r>
      <w:bookmarkStart w:id="1" w:name="_GoBack"/>
      <w:bookmarkEnd w:id="1"/>
      <w:r>
        <w:rPr>
          <w:sz w:val="24"/>
          <w:szCs w:val="24"/>
        </w:rPr>
        <w:t xml:space="preserve">.  </w:t>
      </w:r>
    </w:p>
    <w:p w14:paraId="3B62F517" w14:textId="77777777" w:rsidR="00322F35" w:rsidRPr="00322F35" w:rsidRDefault="00322F35" w:rsidP="00322F35">
      <w:pPr>
        <w:pStyle w:val="ListParagraph"/>
        <w:rPr>
          <w:sz w:val="24"/>
          <w:szCs w:val="24"/>
        </w:rPr>
      </w:pPr>
    </w:p>
    <w:p w14:paraId="5A79012F" w14:textId="05463276" w:rsidR="00322F35" w:rsidRDefault="00322F35" w:rsidP="00322F35">
      <w:pPr>
        <w:pStyle w:val="ListParagraph"/>
        <w:numPr>
          <w:ilvl w:val="0"/>
          <w:numId w:val="4"/>
        </w:numPr>
        <w:tabs>
          <w:tab w:val="left" w:pos="720"/>
        </w:tabs>
        <w:ind w:left="720"/>
        <w:rPr>
          <w:sz w:val="24"/>
          <w:szCs w:val="24"/>
        </w:rPr>
      </w:pPr>
      <w:r w:rsidRPr="00E04384">
        <w:rPr>
          <w:sz w:val="24"/>
          <w:szCs w:val="24"/>
        </w:rPr>
        <w:t>The Town grants use of the utility easement to the Applicant for the identified manure and gas lines that are needed within the Mill Road utility easement.</w:t>
      </w:r>
    </w:p>
    <w:p w14:paraId="3F3DA08B" w14:textId="77777777" w:rsidR="004427F8" w:rsidRPr="004427F8" w:rsidRDefault="004427F8" w:rsidP="004427F8">
      <w:pPr>
        <w:pStyle w:val="ListParagraph"/>
        <w:rPr>
          <w:sz w:val="24"/>
          <w:szCs w:val="24"/>
        </w:rPr>
      </w:pPr>
    </w:p>
    <w:p w14:paraId="710A9D33" w14:textId="028D71D5" w:rsidR="004427F8" w:rsidRDefault="004427F8" w:rsidP="00322F35">
      <w:pPr>
        <w:pStyle w:val="ListParagraph"/>
        <w:numPr>
          <w:ilvl w:val="0"/>
          <w:numId w:val="4"/>
        </w:numPr>
        <w:tabs>
          <w:tab w:val="left" w:pos="720"/>
        </w:tabs>
        <w:ind w:left="720"/>
        <w:rPr>
          <w:sz w:val="24"/>
          <w:szCs w:val="24"/>
        </w:rPr>
      </w:pPr>
      <w:r>
        <w:rPr>
          <w:sz w:val="24"/>
          <w:szCs w:val="24"/>
        </w:rPr>
        <w:t>Applicant will carry $3 million in general liability insurance and $3 million in pollution insurance covering transportation, pipelines, and site.</w:t>
      </w:r>
    </w:p>
    <w:p w14:paraId="57C1B1AE" w14:textId="77777777" w:rsidR="004427F8" w:rsidRPr="004427F8" w:rsidRDefault="004427F8" w:rsidP="004427F8">
      <w:pPr>
        <w:pStyle w:val="ListParagraph"/>
        <w:rPr>
          <w:sz w:val="24"/>
          <w:szCs w:val="24"/>
        </w:rPr>
      </w:pPr>
    </w:p>
    <w:p w14:paraId="1C52252F" w14:textId="77777777" w:rsidR="004427F8" w:rsidRDefault="004427F8" w:rsidP="004427F8">
      <w:pPr>
        <w:pStyle w:val="ListParagraph"/>
        <w:numPr>
          <w:ilvl w:val="0"/>
          <w:numId w:val="4"/>
        </w:numPr>
        <w:tabs>
          <w:tab w:val="left" w:pos="720"/>
        </w:tabs>
        <w:ind w:left="720"/>
        <w:rPr>
          <w:sz w:val="24"/>
          <w:szCs w:val="24"/>
        </w:rPr>
      </w:pPr>
      <w:r w:rsidRPr="00AF2D37">
        <w:rPr>
          <w:sz w:val="24"/>
          <w:szCs w:val="24"/>
        </w:rPr>
        <w:t xml:space="preserve">The site/facility shall have gates securely locked when there are no personnel on site outside of ordinary business hours.  The site shall be signed “NO TRESPASSING”. </w:t>
      </w:r>
    </w:p>
    <w:p w14:paraId="16693FD0" w14:textId="77777777" w:rsidR="004427F8" w:rsidRPr="004427F8" w:rsidRDefault="004427F8" w:rsidP="004427F8">
      <w:pPr>
        <w:pStyle w:val="ListParagraph"/>
        <w:rPr>
          <w:sz w:val="24"/>
          <w:szCs w:val="24"/>
        </w:rPr>
      </w:pPr>
    </w:p>
    <w:p w14:paraId="245A74AE" w14:textId="5EE3284B" w:rsidR="004427F8" w:rsidRDefault="004427F8" w:rsidP="004427F8">
      <w:pPr>
        <w:pStyle w:val="ListParagraph"/>
        <w:numPr>
          <w:ilvl w:val="0"/>
          <w:numId w:val="4"/>
        </w:numPr>
        <w:tabs>
          <w:tab w:val="left" w:pos="720"/>
        </w:tabs>
        <w:ind w:left="720"/>
        <w:rPr>
          <w:sz w:val="24"/>
          <w:szCs w:val="24"/>
        </w:rPr>
      </w:pPr>
      <w:r>
        <w:rPr>
          <w:sz w:val="24"/>
          <w:szCs w:val="24"/>
        </w:rPr>
        <w:t>There will be one driveway which will be monitored with camera surveillance.</w:t>
      </w:r>
      <w:r w:rsidRPr="00AF2D37">
        <w:rPr>
          <w:sz w:val="24"/>
          <w:szCs w:val="24"/>
        </w:rPr>
        <w:t xml:space="preserve"> </w:t>
      </w:r>
    </w:p>
    <w:p w14:paraId="1333DFA2" w14:textId="77777777" w:rsidR="0039240B" w:rsidRPr="0039240B" w:rsidRDefault="0039240B" w:rsidP="0039240B">
      <w:pPr>
        <w:pStyle w:val="ListParagraph"/>
        <w:rPr>
          <w:sz w:val="24"/>
          <w:szCs w:val="24"/>
        </w:rPr>
      </w:pPr>
    </w:p>
    <w:p w14:paraId="2A292B57" w14:textId="0C5683CE" w:rsidR="0039240B" w:rsidRDefault="0039240B" w:rsidP="0039240B">
      <w:pPr>
        <w:pStyle w:val="ListParagraph"/>
        <w:numPr>
          <w:ilvl w:val="0"/>
          <w:numId w:val="4"/>
        </w:numPr>
        <w:tabs>
          <w:tab w:val="left" w:pos="720"/>
        </w:tabs>
        <w:ind w:left="720"/>
        <w:rPr>
          <w:sz w:val="24"/>
          <w:szCs w:val="24"/>
        </w:rPr>
      </w:pPr>
      <w:r w:rsidRPr="00AF2D37">
        <w:rPr>
          <w:sz w:val="24"/>
          <w:szCs w:val="24"/>
        </w:rPr>
        <w:t xml:space="preserve">The applicant shall apply for and receive all other required local, state and federal permits before </w:t>
      </w:r>
      <w:r>
        <w:rPr>
          <w:sz w:val="24"/>
          <w:szCs w:val="24"/>
        </w:rPr>
        <w:t>operation</w:t>
      </w:r>
      <w:r w:rsidRPr="00AF2D37">
        <w:rPr>
          <w:sz w:val="24"/>
          <w:szCs w:val="24"/>
        </w:rPr>
        <w:t xml:space="preserve"> commences and proof of such permits shall be filed with the Town of </w:t>
      </w:r>
      <w:r>
        <w:rPr>
          <w:sz w:val="24"/>
          <w:szCs w:val="24"/>
        </w:rPr>
        <w:t>Wrightstown</w:t>
      </w:r>
      <w:r w:rsidRPr="00AF2D37">
        <w:rPr>
          <w:sz w:val="24"/>
          <w:szCs w:val="24"/>
        </w:rPr>
        <w:t>.</w:t>
      </w:r>
      <w:r w:rsidR="00DA12A7">
        <w:rPr>
          <w:sz w:val="24"/>
          <w:szCs w:val="24"/>
        </w:rPr>
        <w:t xml:space="preserve"> </w:t>
      </w:r>
    </w:p>
    <w:p w14:paraId="3DF4AB75" w14:textId="77777777" w:rsidR="00DA12A7" w:rsidRPr="00DA12A7" w:rsidRDefault="00DA12A7" w:rsidP="00DA12A7">
      <w:pPr>
        <w:pStyle w:val="ListParagraph"/>
        <w:rPr>
          <w:sz w:val="24"/>
          <w:szCs w:val="24"/>
        </w:rPr>
      </w:pPr>
    </w:p>
    <w:p w14:paraId="6E0B2E1B" w14:textId="706F4373" w:rsidR="00DA12A7" w:rsidRDefault="00DA12A7" w:rsidP="0039240B">
      <w:pPr>
        <w:pStyle w:val="ListParagraph"/>
        <w:numPr>
          <w:ilvl w:val="0"/>
          <w:numId w:val="4"/>
        </w:numPr>
        <w:tabs>
          <w:tab w:val="left" w:pos="720"/>
        </w:tabs>
        <w:ind w:left="720"/>
        <w:rPr>
          <w:sz w:val="24"/>
          <w:szCs w:val="24"/>
        </w:rPr>
      </w:pPr>
      <w:r>
        <w:rPr>
          <w:sz w:val="24"/>
          <w:szCs w:val="24"/>
        </w:rPr>
        <w:t>Applicant will maintain compliance with all issued local, state, and federal permits.</w:t>
      </w:r>
    </w:p>
    <w:p w14:paraId="3DA7E3A6" w14:textId="77777777" w:rsidR="0039240B" w:rsidRPr="0039240B" w:rsidRDefault="0039240B" w:rsidP="0039240B">
      <w:pPr>
        <w:pStyle w:val="ListParagraph"/>
        <w:rPr>
          <w:sz w:val="24"/>
          <w:szCs w:val="24"/>
        </w:rPr>
      </w:pPr>
    </w:p>
    <w:p w14:paraId="5AA316A0" w14:textId="1636001F" w:rsidR="0039240B" w:rsidRDefault="0039240B" w:rsidP="0039240B">
      <w:pPr>
        <w:pStyle w:val="ListParagraph"/>
        <w:numPr>
          <w:ilvl w:val="0"/>
          <w:numId w:val="4"/>
        </w:numPr>
        <w:tabs>
          <w:tab w:val="left" w:pos="720"/>
        </w:tabs>
        <w:ind w:left="720"/>
        <w:rPr>
          <w:sz w:val="24"/>
          <w:szCs w:val="24"/>
        </w:rPr>
      </w:pPr>
      <w:r>
        <w:rPr>
          <w:sz w:val="24"/>
          <w:szCs w:val="24"/>
        </w:rPr>
        <w:t>Applicant will provide the Town with copies of the facilities electronic discharge monitoring reports (eDMR) as submitted to the Department of Natural Resources under the facility’s Wisconsin Pollutant Discharge Elimination System (WPDES) permit for their review.</w:t>
      </w:r>
    </w:p>
    <w:p w14:paraId="542262DB" w14:textId="77777777" w:rsidR="0039240B" w:rsidRPr="0039240B" w:rsidRDefault="0039240B" w:rsidP="0039240B">
      <w:pPr>
        <w:pStyle w:val="ListParagraph"/>
        <w:rPr>
          <w:sz w:val="24"/>
          <w:szCs w:val="24"/>
        </w:rPr>
      </w:pPr>
    </w:p>
    <w:p w14:paraId="5B44D9C2" w14:textId="36045808" w:rsidR="0039240B" w:rsidRDefault="0039240B" w:rsidP="0039240B">
      <w:pPr>
        <w:pStyle w:val="ListParagraph"/>
        <w:numPr>
          <w:ilvl w:val="0"/>
          <w:numId w:val="4"/>
        </w:numPr>
        <w:tabs>
          <w:tab w:val="left" w:pos="720"/>
        </w:tabs>
        <w:ind w:left="720"/>
        <w:rPr>
          <w:sz w:val="24"/>
          <w:szCs w:val="24"/>
        </w:rPr>
      </w:pPr>
      <w:r w:rsidRPr="00AF2D37">
        <w:rPr>
          <w:sz w:val="24"/>
          <w:szCs w:val="24"/>
        </w:rPr>
        <w:t>Applicant shall prepare a plan for routing of</w:t>
      </w:r>
      <w:r>
        <w:rPr>
          <w:sz w:val="24"/>
          <w:szCs w:val="24"/>
        </w:rPr>
        <w:t xml:space="preserve"> manure</w:t>
      </w:r>
      <w:r w:rsidRPr="00AF2D37">
        <w:rPr>
          <w:sz w:val="24"/>
          <w:szCs w:val="24"/>
        </w:rPr>
        <w:t xml:space="preserve"> traffic </w:t>
      </w:r>
      <w:r>
        <w:rPr>
          <w:sz w:val="24"/>
          <w:szCs w:val="24"/>
        </w:rPr>
        <w:t>on</w:t>
      </w:r>
      <w:r w:rsidRPr="00AF2D37">
        <w:rPr>
          <w:sz w:val="24"/>
          <w:szCs w:val="24"/>
        </w:rPr>
        <w:t xml:space="preserve"> Town</w:t>
      </w:r>
      <w:r>
        <w:rPr>
          <w:sz w:val="24"/>
          <w:szCs w:val="24"/>
        </w:rPr>
        <w:t xml:space="preserve"> roads.</w:t>
      </w:r>
      <w:r w:rsidRPr="00AF2D37">
        <w:rPr>
          <w:sz w:val="24"/>
          <w:szCs w:val="24"/>
        </w:rPr>
        <w:t xml:space="preserve"> </w:t>
      </w:r>
    </w:p>
    <w:p w14:paraId="4CAED693" w14:textId="77777777" w:rsidR="0039240B" w:rsidRPr="0039240B" w:rsidRDefault="0039240B" w:rsidP="0039240B">
      <w:pPr>
        <w:pStyle w:val="ListParagraph"/>
        <w:rPr>
          <w:sz w:val="24"/>
          <w:szCs w:val="24"/>
        </w:rPr>
      </w:pPr>
    </w:p>
    <w:p w14:paraId="5FB20D23" w14:textId="59D25C43" w:rsidR="0039240B" w:rsidRDefault="0039240B" w:rsidP="0039240B">
      <w:pPr>
        <w:pStyle w:val="ListParagraph"/>
        <w:numPr>
          <w:ilvl w:val="0"/>
          <w:numId w:val="4"/>
        </w:numPr>
        <w:tabs>
          <w:tab w:val="left" w:pos="720"/>
        </w:tabs>
        <w:ind w:left="720"/>
        <w:rPr>
          <w:sz w:val="24"/>
          <w:szCs w:val="24"/>
        </w:rPr>
      </w:pPr>
      <w:r>
        <w:rPr>
          <w:sz w:val="24"/>
          <w:szCs w:val="24"/>
        </w:rPr>
        <w:t>Applicant will pave site driveway.</w:t>
      </w:r>
    </w:p>
    <w:p w14:paraId="4F9ACEA9" w14:textId="77777777" w:rsidR="0039240B" w:rsidRPr="0039240B" w:rsidRDefault="0039240B" w:rsidP="0039240B">
      <w:pPr>
        <w:pStyle w:val="ListParagraph"/>
        <w:rPr>
          <w:sz w:val="24"/>
          <w:szCs w:val="24"/>
        </w:rPr>
      </w:pPr>
    </w:p>
    <w:p w14:paraId="7B3F4C57" w14:textId="0E3A196A" w:rsidR="0039240B" w:rsidRDefault="0039240B" w:rsidP="0039240B">
      <w:pPr>
        <w:pStyle w:val="ListParagraph"/>
        <w:numPr>
          <w:ilvl w:val="0"/>
          <w:numId w:val="4"/>
        </w:numPr>
        <w:tabs>
          <w:tab w:val="left" w:pos="720"/>
        </w:tabs>
        <w:ind w:left="720"/>
        <w:rPr>
          <w:sz w:val="24"/>
          <w:szCs w:val="24"/>
        </w:rPr>
      </w:pPr>
      <w:r w:rsidRPr="00AF2D37">
        <w:rPr>
          <w:sz w:val="24"/>
          <w:szCs w:val="24"/>
        </w:rPr>
        <w:lastRenderedPageBreak/>
        <w:t>Any repair, construction or maintenance activities which may generate more than 75 dB of sound at the property line shall occur between the hours of 7:00 am to 6:00 pm Monday through Friday with only urgent or unexpected repairs and maintenance activity occurring outside of such hours.</w:t>
      </w:r>
    </w:p>
    <w:p w14:paraId="67C2CE5E" w14:textId="77777777" w:rsidR="00216208" w:rsidRPr="00216208" w:rsidRDefault="00216208" w:rsidP="00216208">
      <w:pPr>
        <w:pStyle w:val="ListParagraph"/>
        <w:rPr>
          <w:sz w:val="24"/>
          <w:szCs w:val="24"/>
        </w:rPr>
      </w:pPr>
    </w:p>
    <w:p w14:paraId="0660D588" w14:textId="77777777" w:rsidR="0039240B" w:rsidRPr="00E04384" w:rsidRDefault="0039240B" w:rsidP="0039240B">
      <w:pPr>
        <w:pStyle w:val="ListParagraph"/>
        <w:numPr>
          <w:ilvl w:val="0"/>
          <w:numId w:val="4"/>
        </w:numPr>
        <w:tabs>
          <w:tab w:val="left" w:pos="720"/>
        </w:tabs>
        <w:ind w:left="720"/>
        <w:rPr>
          <w:sz w:val="24"/>
          <w:szCs w:val="24"/>
        </w:rPr>
      </w:pPr>
      <w:r w:rsidRPr="00E04384">
        <w:rPr>
          <w:sz w:val="24"/>
          <w:szCs w:val="24"/>
        </w:rPr>
        <w:t>Applicant shall require all of its truckers refrain from engine braking both while hauling manure and while empty while on Town roads.</w:t>
      </w:r>
    </w:p>
    <w:p w14:paraId="0C5F70F8" w14:textId="77777777" w:rsidR="003F57E1" w:rsidRPr="003F57E1" w:rsidRDefault="003F57E1" w:rsidP="003F57E1">
      <w:pPr>
        <w:pStyle w:val="ListParagraph"/>
        <w:tabs>
          <w:tab w:val="left" w:pos="720"/>
        </w:tabs>
        <w:rPr>
          <w:sz w:val="24"/>
          <w:szCs w:val="24"/>
        </w:rPr>
      </w:pPr>
    </w:p>
    <w:p w14:paraId="53B6E8A2" w14:textId="6CD8BD9A" w:rsidR="003F57E1" w:rsidRDefault="00172CEA" w:rsidP="003F57E1">
      <w:pPr>
        <w:pStyle w:val="ListParagraph"/>
        <w:numPr>
          <w:ilvl w:val="0"/>
          <w:numId w:val="4"/>
        </w:numPr>
        <w:tabs>
          <w:tab w:val="left" w:pos="720"/>
        </w:tabs>
        <w:ind w:left="720"/>
        <w:rPr>
          <w:sz w:val="24"/>
          <w:szCs w:val="24"/>
        </w:rPr>
      </w:pPr>
      <w:r>
        <w:rPr>
          <w:sz w:val="24"/>
          <w:szCs w:val="24"/>
        </w:rPr>
        <w:t>Applicant</w:t>
      </w:r>
      <w:r w:rsidR="003F57E1" w:rsidRPr="00AF2D37">
        <w:rPr>
          <w:sz w:val="24"/>
          <w:szCs w:val="24"/>
        </w:rPr>
        <w:t xml:space="preserve"> will provide security </w:t>
      </w:r>
      <w:r w:rsidR="003F57E1">
        <w:rPr>
          <w:sz w:val="24"/>
          <w:szCs w:val="24"/>
        </w:rPr>
        <w:t xml:space="preserve">as outlined in the Ground Lease between </w:t>
      </w:r>
      <w:r>
        <w:rPr>
          <w:sz w:val="24"/>
          <w:szCs w:val="24"/>
        </w:rPr>
        <w:t>Gen3 LLC</w:t>
      </w:r>
      <w:r w:rsidR="003F57E1">
        <w:rPr>
          <w:sz w:val="24"/>
          <w:szCs w:val="24"/>
        </w:rPr>
        <w:t xml:space="preserve"> and BC Organics</w:t>
      </w:r>
      <w:r w:rsidR="003F57E1" w:rsidRPr="00AF2D37">
        <w:rPr>
          <w:sz w:val="24"/>
          <w:szCs w:val="24"/>
        </w:rPr>
        <w:t xml:space="preserve"> to assure that resources will exist to pay for the proper and sanitary closure and site remediation of the project upon termination of Digester operations</w:t>
      </w:r>
      <w:r w:rsidR="003F57E1">
        <w:rPr>
          <w:sz w:val="24"/>
          <w:szCs w:val="24"/>
        </w:rPr>
        <w:t>.</w:t>
      </w:r>
    </w:p>
    <w:p w14:paraId="4E6B1185" w14:textId="77777777" w:rsidR="00172CEA" w:rsidRPr="00172CEA" w:rsidRDefault="00172CEA" w:rsidP="00172CEA">
      <w:pPr>
        <w:pStyle w:val="ListParagraph"/>
        <w:rPr>
          <w:sz w:val="24"/>
          <w:szCs w:val="24"/>
        </w:rPr>
      </w:pPr>
    </w:p>
    <w:p w14:paraId="7BCD63B9" w14:textId="47905C77" w:rsidR="00172CEA" w:rsidRDefault="00172CEA" w:rsidP="00172CEA">
      <w:pPr>
        <w:pStyle w:val="ListParagraph"/>
        <w:numPr>
          <w:ilvl w:val="0"/>
          <w:numId w:val="4"/>
        </w:numPr>
        <w:tabs>
          <w:tab w:val="left" w:pos="720"/>
        </w:tabs>
        <w:ind w:left="720"/>
        <w:rPr>
          <w:sz w:val="24"/>
          <w:szCs w:val="24"/>
        </w:rPr>
      </w:pPr>
      <w:r w:rsidRPr="00E04384">
        <w:rPr>
          <w:sz w:val="24"/>
          <w:szCs w:val="24"/>
        </w:rPr>
        <w:t xml:space="preserve">Applicant will designate a </w:t>
      </w:r>
      <w:r>
        <w:rPr>
          <w:sz w:val="24"/>
          <w:szCs w:val="24"/>
        </w:rPr>
        <w:t>system</w:t>
      </w:r>
      <w:r w:rsidRPr="00E04384">
        <w:rPr>
          <w:sz w:val="24"/>
          <w:szCs w:val="24"/>
        </w:rPr>
        <w:t xml:space="preserve"> for receipt of odor, noise, and other nuisance-type complaints. </w:t>
      </w:r>
    </w:p>
    <w:p w14:paraId="6A931D4C" w14:textId="77777777" w:rsidR="00EB57C1" w:rsidRPr="00EB57C1" w:rsidRDefault="00EB57C1" w:rsidP="00EB57C1">
      <w:pPr>
        <w:pStyle w:val="ListParagraph"/>
        <w:rPr>
          <w:sz w:val="24"/>
          <w:szCs w:val="24"/>
        </w:rPr>
      </w:pPr>
    </w:p>
    <w:p w14:paraId="51678DA4" w14:textId="67A0C1BE" w:rsidR="00EB57C1" w:rsidRDefault="00EB57C1" w:rsidP="00EB57C1">
      <w:pPr>
        <w:pStyle w:val="ListParagraph"/>
        <w:numPr>
          <w:ilvl w:val="0"/>
          <w:numId w:val="4"/>
        </w:numPr>
        <w:tabs>
          <w:tab w:val="left" w:pos="720"/>
        </w:tabs>
        <w:ind w:left="720"/>
        <w:rPr>
          <w:sz w:val="24"/>
          <w:szCs w:val="24"/>
        </w:rPr>
      </w:pPr>
      <w:r w:rsidRPr="00AF2D37">
        <w:rPr>
          <w:sz w:val="24"/>
          <w:szCs w:val="24"/>
        </w:rPr>
        <w:t xml:space="preserve">The Zoning Administrator, </w:t>
      </w:r>
      <w:r>
        <w:rPr>
          <w:sz w:val="24"/>
          <w:szCs w:val="24"/>
        </w:rPr>
        <w:t>T</w:t>
      </w:r>
      <w:r w:rsidRPr="00AF2D37">
        <w:rPr>
          <w:sz w:val="24"/>
          <w:szCs w:val="24"/>
        </w:rPr>
        <w:t xml:space="preserve">own Building Inspector or designee may enter the premises with </w:t>
      </w:r>
      <w:r>
        <w:rPr>
          <w:sz w:val="24"/>
          <w:szCs w:val="24"/>
        </w:rPr>
        <w:t>24-hour</w:t>
      </w:r>
      <w:r w:rsidRPr="00AF2D37">
        <w:rPr>
          <w:sz w:val="24"/>
          <w:szCs w:val="24"/>
        </w:rPr>
        <w:t xml:space="preserve"> advance</w:t>
      </w:r>
      <w:r>
        <w:rPr>
          <w:sz w:val="24"/>
          <w:szCs w:val="24"/>
        </w:rPr>
        <w:t xml:space="preserve"> notice.  </w:t>
      </w:r>
      <w:r w:rsidRPr="00AF2D37">
        <w:rPr>
          <w:sz w:val="24"/>
          <w:szCs w:val="24"/>
        </w:rPr>
        <w:t>Anyone inspecting the property will be escorted by the Applicant and will comply with all safety regulations.</w:t>
      </w:r>
    </w:p>
    <w:p w14:paraId="4E64AF44" w14:textId="77777777" w:rsidR="00EB57C1" w:rsidRPr="00EB57C1" w:rsidRDefault="00EB57C1" w:rsidP="00EB57C1">
      <w:pPr>
        <w:pStyle w:val="ListParagraph"/>
        <w:rPr>
          <w:sz w:val="24"/>
          <w:szCs w:val="24"/>
        </w:rPr>
      </w:pPr>
    </w:p>
    <w:p w14:paraId="3249BFA7" w14:textId="61A2F3CF" w:rsidR="00EB57C1" w:rsidRDefault="00EB57C1" w:rsidP="00EB57C1">
      <w:pPr>
        <w:pStyle w:val="ListParagraph"/>
        <w:numPr>
          <w:ilvl w:val="0"/>
          <w:numId w:val="4"/>
        </w:numPr>
        <w:tabs>
          <w:tab w:val="left" w:pos="720"/>
        </w:tabs>
        <w:ind w:left="720"/>
        <w:rPr>
          <w:sz w:val="24"/>
          <w:szCs w:val="24"/>
        </w:rPr>
      </w:pPr>
      <w:r w:rsidRPr="00E04384">
        <w:rPr>
          <w:sz w:val="24"/>
          <w:szCs w:val="24"/>
        </w:rPr>
        <w:t>The term of this Agreement shall commence as of the Effective Date and shall continue for a period of fifteen (15) years thereafter.  This Agreement will be automatically renewed for additional periods of five (5) years</w:t>
      </w:r>
      <w:r>
        <w:rPr>
          <w:sz w:val="24"/>
          <w:szCs w:val="24"/>
        </w:rPr>
        <w:t>.</w:t>
      </w:r>
      <w:r w:rsidRPr="00E04384">
        <w:rPr>
          <w:sz w:val="24"/>
          <w:szCs w:val="24"/>
        </w:rPr>
        <w:t xml:space="preserve"> </w:t>
      </w:r>
    </w:p>
    <w:p w14:paraId="4486703B" w14:textId="77777777" w:rsidR="00EB57C1" w:rsidRPr="00EB57C1" w:rsidRDefault="00EB57C1" w:rsidP="00EB57C1">
      <w:pPr>
        <w:pStyle w:val="ListParagraph"/>
        <w:rPr>
          <w:sz w:val="24"/>
          <w:szCs w:val="24"/>
        </w:rPr>
      </w:pPr>
    </w:p>
    <w:p w14:paraId="5730020D" w14:textId="77777777" w:rsidR="00EB57C1" w:rsidRPr="0076318D" w:rsidRDefault="00EB57C1" w:rsidP="00EB57C1">
      <w:pPr>
        <w:pStyle w:val="ListParagraph"/>
        <w:numPr>
          <w:ilvl w:val="0"/>
          <w:numId w:val="4"/>
        </w:numPr>
        <w:tabs>
          <w:tab w:val="left" w:pos="720"/>
        </w:tabs>
        <w:ind w:left="720"/>
        <w:rPr>
          <w:sz w:val="24"/>
          <w:szCs w:val="24"/>
        </w:rPr>
      </w:pPr>
      <w:bookmarkStart w:id="2" w:name="_Hlk7008358"/>
      <w:r>
        <w:rPr>
          <w:sz w:val="24"/>
          <w:szCs w:val="24"/>
        </w:rPr>
        <w:t>Applicant</w:t>
      </w:r>
      <w:r w:rsidRPr="0076318D">
        <w:rPr>
          <w:sz w:val="24"/>
          <w:szCs w:val="24"/>
        </w:rPr>
        <w:t xml:space="preserve"> shall not be prohibited from transferring, selling, or gifting all or any part of the Digester to another party; provided however, the party to whom the Digester (or any part thereof) is being transferred assumes </w:t>
      </w:r>
      <w:r>
        <w:rPr>
          <w:sz w:val="24"/>
          <w:szCs w:val="24"/>
        </w:rPr>
        <w:t>Applicant</w:t>
      </w:r>
      <w:r w:rsidRPr="0076318D">
        <w:rPr>
          <w:sz w:val="24"/>
          <w:szCs w:val="24"/>
        </w:rPr>
        <w:t>'s responsibilities under the terms of this Agreement.</w:t>
      </w:r>
      <w:r>
        <w:rPr>
          <w:sz w:val="24"/>
          <w:szCs w:val="24"/>
        </w:rPr>
        <w:t xml:space="preserve">  Applicant</w:t>
      </w:r>
      <w:r w:rsidRPr="0076318D">
        <w:rPr>
          <w:sz w:val="24"/>
          <w:szCs w:val="24"/>
        </w:rPr>
        <w:t xml:space="preserve"> shall not be required to obtain approval of the Town for any such transaction, but shall provide the Town notice of transfer of ownership. </w:t>
      </w:r>
      <w:r>
        <w:rPr>
          <w:sz w:val="24"/>
          <w:szCs w:val="24"/>
        </w:rPr>
        <w:t xml:space="preserve"> Applicant</w:t>
      </w:r>
      <w:r w:rsidRPr="0076318D">
        <w:rPr>
          <w:sz w:val="24"/>
          <w:szCs w:val="24"/>
        </w:rPr>
        <w:t xml:space="preserve"> shall not be prohibited from transferring its rights hereunder to any other owner as they may choose, providing the party to whom the rights are being transferred assumes the </w:t>
      </w:r>
      <w:r>
        <w:rPr>
          <w:sz w:val="24"/>
          <w:szCs w:val="24"/>
        </w:rPr>
        <w:t>Applicant</w:t>
      </w:r>
      <w:r w:rsidRPr="0076318D">
        <w:rPr>
          <w:sz w:val="24"/>
          <w:szCs w:val="24"/>
        </w:rPr>
        <w:t>'s responsibilities under this Agreement.</w:t>
      </w:r>
      <w:bookmarkEnd w:id="2"/>
    </w:p>
    <w:p w14:paraId="43704150" w14:textId="208E6D77" w:rsidR="00EB57C1" w:rsidRDefault="00EB57C1" w:rsidP="00EB57C1">
      <w:pPr>
        <w:pStyle w:val="ListParagraph"/>
        <w:tabs>
          <w:tab w:val="left" w:pos="720"/>
        </w:tabs>
        <w:rPr>
          <w:sz w:val="24"/>
          <w:szCs w:val="24"/>
        </w:rPr>
      </w:pPr>
    </w:p>
    <w:p w14:paraId="0A95F913" w14:textId="54C80F88" w:rsidR="00EB57C1" w:rsidRDefault="00EB57C1" w:rsidP="00EB57C1">
      <w:pPr>
        <w:pStyle w:val="ListParagraph"/>
        <w:numPr>
          <w:ilvl w:val="0"/>
          <w:numId w:val="4"/>
        </w:numPr>
        <w:tabs>
          <w:tab w:val="left" w:pos="720"/>
        </w:tabs>
        <w:ind w:left="720"/>
        <w:rPr>
          <w:sz w:val="24"/>
          <w:szCs w:val="24"/>
        </w:rPr>
      </w:pPr>
      <w:r w:rsidRPr="00E04384">
        <w:rPr>
          <w:sz w:val="24"/>
          <w:szCs w:val="24"/>
        </w:rPr>
        <w:t>Because at this time the proposed improvements are exempted from personal property taxes by State Statutes, the Applicant desires to remit to the Town on an annual basis a payment in lieu of taxes (“PILOT”) in the amount equal to the</w:t>
      </w:r>
      <w:r>
        <w:rPr>
          <w:sz w:val="24"/>
          <w:szCs w:val="24"/>
        </w:rPr>
        <w:t xml:space="preserve"> local portion of the </w:t>
      </w:r>
      <w:r w:rsidRPr="00E04384">
        <w:rPr>
          <w:sz w:val="24"/>
          <w:szCs w:val="24"/>
        </w:rPr>
        <w:t xml:space="preserve">mil rate multiplied by the assed value of the property.  The first annual payment will be due </w:t>
      </w:r>
      <w:r>
        <w:rPr>
          <w:sz w:val="24"/>
          <w:szCs w:val="24"/>
        </w:rPr>
        <w:t>following commencement of operations of the facility</w:t>
      </w:r>
      <w:r w:rsidRPr="00E04384">
        <w:rPr>
          <w:sz w:val="24"/>
          <w:szCs w:val="24"/>
        </w:rPr>
        <w:t>.</w:t>
      </w:r>
      <w:r w:rsidR="00DA12A7">
        <w:rPr>
          <w:sz w:val="24"/>
          <w:szCs w:val="24"/>
        </w:rPr>
        <w:t xml:space="preserve">  Subsequent PILOT payments will be paid to the Town in advance within sixty (60) days after the mil rate for the next year is published.</w:t>
      </w:r>
    </w:p>
    <w:p w14:paraId="264AD12D" w14:textId="77777777" w:rsidR="005B6F4B" w:rsidRPr="005B6F4B" w:rsidRDefault="005B6F4B" w:rsidP="005B6F4B">
      <w:pPr>
        <w:pStyle w:val="ListParagraph"/>
        <w:rPr>
          <w:sz w:val="24"/>
          <w:szCs w:val="24"/>
        </w:rPr>
      </w:pPr>
    </w:p>
    <w:p w14:paraId="1A08C254" w14:textId="29B0073C" w:rsidR="005B6F4B" w:rsidRDefault="005B6F4B" w:rsidP="00EB57C1">
      <w:pPr>
        <w:pStyle w:val="ListParagraph"/>
        <w:numPr>
          <w:ilvl w:val="0"/>
          <w:numId w:val="4"/>
        </w:numPr>
        <w:tabs>
          <w:tab w:val="left" w:pos="720"/>
        </w:tabs>
        <w:ind w:left="720"/>
        <w:rPr>
          <w:sz w:val="24"/>
          <w:szCs w:val="24"/>
        </w:rPr>
      </w:pPr>
      <w:r>
        <w:rPr>
          <w:sz w:val="24"/>
          <w:szCs w:val="24"/>
        </w:rPr>
        <w:t>Applicant agrees to the conditions of the Greenleaf Fire Department attached as Exhibit 1.</w:t>
      </w:r>
    </w:p>
    <w:p w14:paraId="453D2183" w14:textId="77777777" w:rsidR="00DA12A7" w:rsidRPr="00DA12A7" w:rsidRDefault="00DA12A7" w:rsidP="00DA12A7">
      <w:pPr>
        <w:pStyle w:val="ListParagraph"/>
        <w:rPr>
          <w:sz w:val="24"/>
          <w:szCs w:val="24"/>
        </w:rPr>
      </w:pPr>
    </w:p>
    <w:p w14:paraId="1F77D157" w14:textId="77777777" w:rsidR="005B6F4B" w:rsidRDefault="00DA12A7" w:rsidP="005B6F4B">
      <w:pPr>
        <w:pStyle w:val="ListParagraph"/>
        <w:numPr>
          <w:ilvl w:val="0"/>
          <w:numId w:val="4"/>
        </w:numPr>
        <w:tabs>
          <w:tab w:val="left" w:pos="720"/>
        </w:tabs>
        <w:spacing w:after="200" w:line="276" w:lineRule="auto"/>
        <w:ind w:left="720"/>
        <w:rPr>
          <w:sz w:val="24"/>
          <w:szCs w:val="24"/>
        </w:rPr>
      </w:pPr>
      <w:r w:rsidRPr="005B6F4B">
        <w:rPr>
          <w:sz w:val="24"/>
          <w:szCs w:val="24"/>
        </w:rPr>
        <w:t xml:space="preserve">Severability. In the event that any provision of this Agreement is deemed as a matter of law to be unenforceable or null and void, such unenforceable or void portion of such provision materially alters the rights or obligations of either Party under this Agreement. </w:t>
      </w:r>
      <w:r w:rsidRPr="005B6F4B">
        <w:rPr>
          <w:sz w:val="24"/>
          <w:szCs w:val="24"/>
        </w:rPr>
        <w:lastRenderedPageBreak/>
        <w:t>Even if there is a material alteration in the remainder of the Agreement, the Agreement shall continue in full force and effect as if such provision was not contained in the Agreement, but the Parties shall negotiate in good faith a new provision that will, to the extent practicable, restore the benefit of the bargain contained in such provision.</w:t>
      </w:r>
    </w:p>
    <w:p w14:paraId="52A6A7D5" w14:textId="77777777" w:rsidR="005B6F4B" w:rsidRPr="005B6F4B" w:rsidRDefault="005B6F4B" w:rsidP="005B6F4B">
      <w:pPr>
        <w:pStyle w:val="ListParagraph"/>
        <w:rPr>
          <w:sz w:val="24"/>
          <w:szCs w:val="24"/>
        </w:rPr>
      </w:pPr>
    </w:p>
    <w:p w14:paraId="65674133" w14:textId="1F97D94B" w:rsidR="00DA12A7" w:rsidRPr="005B6F4B" w:rsidRDefault="00DA12A7" w:rsidP="005B6F4B">
      <w:pPr>
        <w:pStyle w:val="ListParagraph"/>
        <w:numPr>
          <w:ilvl w:val="0"/>
          <w:numId w:val="4"/>
        </w:numPr>
        <w:tabs>
          <w:tab w:val="left" w:pos="720"/>
        </w:tabs>
        <w:spacing w:after="200" w:line="276" w:lineRule="auto"/>
        <w:ind w:left="720"/>
        <w:rPr>
          <w:sz w:val="24"/>
          <w:szCs w:val="24"/>
        </w:rPr>
      </w:pPr>
      <w:r w:rsidRPr="005B6F4B">
        <w:rPr>
          <w:sz w:val="24"/>
          <w:szCs w:val="24"/>
        </w:rPr>
        <w:br w:type="page"/>
      </w:r>
    </w:p>
    <w:bookmarkEnd w:id="0"/>
    <w:p w14:paraId="78878AA8" w14:textId="76055B22" w:rsidR="00E04384" w:rsidRDefault="00E04384" w:rsidP="00E04384">
      <w:pPr>
        <w:pStyle w:val="ListParagraph"/>
        <w:tabs>
          <w:tab w:val="left" w:pos="720"/>
        </w:tabs>
        <w:spacing w:before="16" w:line="260" w:lineRule="exact"/>
        <w:ind w:right="82"/>
        <w:jc w:val="both"/>
        <w:rPr>
          <w:rFonts w:eastAsiaTheme="minorHAnsi"/>
          <w:sz w:val="24"/>
          <w:szCs w:val="24"/>
        </w:rPr>
      </w:pPr>
    </w:p>
    <w:p w14:paraId="468615A5" w14:textId="20F9432B" w:rsidR="00E04384" w:rsidRDefault="00E04384" w:rsidP="00E04384">
      <w:pPr>
        <w:pStyle w:val="ListParagraph"/>
        <w:tabs>
          <w:tab w:val="left" w:pos="720"/>
        </w:tabs>
        <w:spacing w:before="16" w:line="260" w:lineRule="exact"/>
        <w:ind w:right="82"/>
        <w:jc w:val="both"/>
        <w:rPr>
          <w:rFonts w:eastAsiaTheme="minorHAnsi"/>
          <w:sz w:val="24"/>
          <w:szCs w:val="24"/>
        </w:rPr>
      </w:pPr>
    </w:p>
    <w:p w14:paraId="15929580" w14:textId="77777777" w:rsidR="00E04384" w:rsidRPr="00E04384" w:rsidRDefault="00E04384" w:rsidP="00E04384">
      <w:pPr>
        <w:pStyle w:val="ListParagraph"/>
        <w:tabs>
          <w:tab w:val="left" w:pos="720"/>
        </w:tabs>
        <w:spacing w:before="16" w:line="260" w:lineRule="exact"/>
        <w:ind w:right="82"/>
        <w:jc w:val="both"/>
        <w:rPr>
          <w:rFonts w:eastAsiaTheme="minorHAnsi"/>
          <w:sz w:val="22"/>
          <w:szCs w:val="22"/>
        </w:rPr>
      </w:pPr>
    </w:p>
    <w:p w14:paraId="5FA80700" w14:textId="697405AA" w:rsidR="00E04384" w:rsidRPr="00E04384" w:rsidRDefault="00E04384" w:rsidP="005B6F4B">
      <w:pPr>
        <w:pStyle w:val="ListParagraph"/>
        <w:tabs>
          <w:tab w:val="left" w:pos="720"/>
        </w:tabs>
        <w:spacing w:before="16" w:line="260" w:lineRule="exact"/>
        <w:ind w:right="82"/>
        <w:jc w:val="center"/>
        <w:rPr>
          <w:sz w:val="32"/>
          <w:szCs w:val="32"/>
        </w:rPr>
      </w:pPr>
      <w:r w:rsidRPr="00E04384">
        <w:rPr>
          <w:rFonts w:eastAsiaTheme="minorHAnsi"/>
          <w:sz w:val="32"/>
          <w:szCs w:val="32"/>
        </w:rPr>
        <w:t xml:space="preserve">Exhibit </w:t>
      </w:r>
      <w:r w:rsidR="005B6F4B">
        <w:rPr>
          <w:rFonts w:eastAsiaTheme="minorHAnsi"/>
          <w:sz w:val="32"/>
          <w:szCs w:val="32"/>
        </w:rPr>
        <w:t>1</w:t>
      </w:r>
    </w:p>
    <w:sectPr w:rsidR="00E04384" w:rsidRPr="00E043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5280" w14:textId="77777777" w:rsidR="0074225E" w:rsidRDefault="0074225E" w:rsidP="00680F0E">
      <w:r>
        <w:separator/>
      </w:r>
    </w:p>
  </w:endnote>
  <w:endnote w:type="continuationSeparator" w:id="0">
    <w:p w14:paraId="2B5D5E4C" w14:textId="77777777" w:rsidR="0074225E" w:rsidRDefault="0074225E" w:rsidP="0068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87109"/>
      <w:docPartObj>
        <w:docPartGallery w:val="Page Numbers (Bottom of Page)"/>
        <w:docPartUnique/>
      </w:docPartObj>
    </w:sdtPr>
    <w:sdtEndPr>
      <w:rPr>
        <w:noProof/>
      </w:rPr>
    </w:sdtEndPr>
    <w:sdtContent>
      <w:p w14:paraId="34FF6DFC" w14:textId="016AF5CE" w:rsidR="00680F0E" w:rsidRDefault="00680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C48DB" w14:textId="77777777" w:rsidR="00680F0E" w:rsidRDefault="0068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88B7" w14:textId="77777777" w:rsidR="0074225E" w:rsidRDefault="0074225E" w:rsidP="00680F0E">
      <w:r>
        <w:separator/>
      </w:r>
    </w:p>
  </w:footnote>
  <w:footnote w:type="continuationSeparator" w:id="0">
    <w:p w14:paraId="5A816627" w14:textId="77777777" w:rsidR="0074225E" w:rsidRDefault="0074225E" w:rsidP="0068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49A"/>
    <w:multiLevelType w:val="hybridMultilevel"/>
    <w:tmpl w:val="97D69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F280C"/>
    <w:multiLevelType w:val="hybridMultilevel"/>
    <w:tmpl w:val="24CE5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E1678"/>
    <w:multiLevelType w:val="hybridMultilevel"/>
    <w:tmpl w:val="D2E0735E"/>
    <w:lvl w:ilvl="0" w:tplc="955EE18E">
      <w:start w:val="1"/>
      <w:numFmt w:val="decimal"/>
      <w:lvlText w:val="%1."/>
      <w:lvlJc w:val="left"/>
      <w:pPr>
        <w:ind w:left="17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6218"/>
    <w:multiLevelType w:val="hybridMultilevel"/>
    <w:tmpl w:val="D2E0735E"/>
    <w:lvl w:ilvl="0" w:tplc="955EE1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62EEC"/>
    <w:multiLevelType w:val="hybridMultilevel"/>
    <w:tmpl w:val="BB3E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827"/>
    <w:multiLevelType w:val="hybridMultilevel"/>
    <w:tmpl w:val="FE747482"/>
    <w:lvl w:ilvl="0" w:tplc="F84885C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B50DD"/>
    <w:multiLevelType w:val="hybridMultilevel"/>
    <w:tmpl w:val="97D69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916340"/>
    <w:multiLevelType w:val="hybridMultilevel"/>
    <w:tmpl w:val="97D69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62B14"/>
    <w:multiLevelType w:val="hybridMultilevel"/>
    <w:tmpl w:val="ADD07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B2181"/>
    <w:multiLevelType w:val="hybridMultilevel"/>
    <w:tmpl w:val="97D69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9F5E7B"/>
    <w:multiLevelType w:val="hybridMultilevel"/>
    <w:tmpl w:val="97D69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133C8B"/>
    <w:multiLevelType w:val="hybridMultilevel"/>
    <w:tmpl w:val="97D69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DF569B"/>
    <w:multiLevelType w:val="hybridMultilevel"/>
    <w:tmpl w:val="9C26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C7F51"/>
    <w:multiLevelType w:val="hybridMultilevel"/>
    <w:tmpl w:val="A5A887D6"/>
    <w:lvl w:ilvl="0" w:tplc="51942E8A">
      <w:start w:val="1"/>
      <w:numFmt w:val="decimal"/>
      <w:lvlText w:val="%1."/>
      <w:lvlJc w:val="left"/>
      <w:pPr>
        <w:ind w:left="862" w:hanging="719"/>
      </w:pPr>
      <w:rPr>
        <w:rFonts w:hint="default"/>
        <w:w w:val="110"/>
      </w:rPr>
    </w:lvl>
    <w:lvl w:ilvl="1" w:tplc="C5444186">
      <w:start w:val="1"/>
      <w:numFmt w:val="lowerLetter"/>
      <w:lvlText w:val="%2."/>
      <w:lvlJc w:val="left"/>
      <w:pPr>
        <w:ind w:left="1583" w:hanging="360"/>
      </w:pPr>
      <w:rPr>
        <w:rFonts w:ascii="Times New Roman" w:eastAsia="Times New Roman" w:hAnsi="Times New Roman" w:cs="Times New Roman" w:hint="default"/>
        <w:spacing w:val="-1"/>
        <w:w w:val="89"/>
        <w:sz w:val="22"/>
        <w:szCs w:val="22"/>
      </w:rPr>
    </w:lvl>
    <w:lvl w:ilvl="2" w:tplc="24F2B3FE">
      <w:numFmt w:val="bullet"/>
      <w:lvlText w:val="•"/>
      <w:lvlJc w:val="left"/>
      <w:pPr>
        <w:ind w:left="2475" w:hanging="360"/>
      </w:pPr>
      <w:rPr>
        <w:rFonts w:hint="default"/>
      </w:rPr>
    </w:lvl>
    <w:lvl w:ilvl="3" w:tplc="B2584BC6">
      <w:numFmt w:val="bullet"/>
      <w:lvlText w:val="•"/>
      <w:lvlJc w:val="left"/>
      <w:pPr>
        <w:ind w:left="3371" w:hanging="360"/>
      </w:pPr>
      <w:rPr>
        <w:rFonts w:hint="default"/>
      </w:rPr>
    </w:lvl>
    <w:lvl w:ilvl="4" w:tplc="517688FC">
      <w:numFmt w:val="bullet"/>
      <w:lvlText w:val="•"/>
      <w:lvlJc w:val="left"/>
      <w:pPr>
        <w:ind w:left="4266" w:hanging="360"/>
      </w:pPr>
      <w:rPr>
        <w:rFonts w:hint="default"/>
      </w:rPr>
    </w:lvl>
    <w:lvl w:ilvl="5" w:tplc="9F6C62F6">
      <w:numFmt w:val="bullet"/>
      <w:lvlText w:val="•"/>
      <w:lvlJc w:val="left"/>
      <w:pPr>
        <w:ind w:left="5162" w:hanging="360"/>
      </w:pPr>
      <w:rPr>
        <w:rFonts w:hint="default"/>
      </w:rPr>
    </w:lvl>
    <w:lvl w:ilvl="6" w:tplc="D1D468B0">
      <w:numFmt w:val="bullet"/>
      <w:lvlText w:val="•"/>
      <w:lvlJc w:val="left"/>
      <w:pPr>
        <w:ind w:left="6057" w:hanging="360"/>
      </w:pPr>
      <w:rPr>
        <w:rFonts w:hint="default"/>
      </w:rPr>
    </w:lvl>
    <w:lvl w:ilvl="7" w:tplc="C2CA4D0E">
      <w:numFmt w:val="bullet"/>
      <w:lvlText w:val="•"/>
      <w:lvlJc w:val="left"/>
      <w:pPr>
        <w:ind w:left="6953" w:hanging="360"/>
      </w:pPr>
      <w:rPr>
        <w:rFonts w:hint="default"/>
      </w:rPr>
    </w:lvl>
    <w:lvl w:ilvl="8" w:tplc="61AEB4F0">
      <w:numFmt w:val="bullet"/>
      <w:lvlText w:val="•"/>
      <w:lvlJc w:val="left"/>
      <w:pPr>
        <w:ind w:left="7848" w:hanging="360"/>
      </w:pPr>
      <w:rPr>
        <w:rFonts w:hint="default"/>
      </w:rPr>
    </w:lvl>
  </w:abstractNum>
  <w:num w:numId="1">
    <w:abstractNumId w:val="12"/>
  </w:num>
  <w:num w:numId="2">
    <w:abstractNumId w:val="4"/>
  </w:num>
  <w:num w:numId="3">
    <w:abstractNumId w:val="8"/>
  </w:num>
  <w:num w:numId="4">
    <w:abstractNumId w:val="3"/>
  </w:num>
  <w:num w:numId="5">
    <w:abstractNumId w:val="5"/>
  </w:num>
  <w:num w:numId="6">
    <w:abstractNumId w:val="13"/>
  </w:num>
  <w:num w:numId="7">
    <w:abstractNumId w:val="1"/>
  </w:num>
  <w:num w:numId="8">
    <w:abstractNumId w:val="7"/>
  </w:num>
  <w:num w:numId="9">
    <w:abstractNumId w:val="6"/>
  </w:num>
  <w:num w:numId="10">
    <w:abstractNumId w:val="0"/>
  </w:num>
  <w:num w:numId="11">
    <w:abstractNumId w:val="1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76"/>
    <w:rsid w:val="000572D7"/>
    <w:rsid w:val="00094D05"/>
    <w:rsid w:val="000B211C"/>
    <w:rsid w:val="000F45A6"/>
    <w:rsid w:val="001613A8"/>
    <w:rsid w:val="00172CEA"/>
    <w:rsid w:val="001A2036"/>
    <w:rsid w:val="001B7D88"/>
    <w:rsid w:val="00216208"/>
    <w:rsid w:val="00267178"/>
    <w:rsid w:val="002F59CD"/>
    <w:rsid w:val="00322F35"/>
    <w:rsid w:val="0039240B"/>
    <w:rsid w:val="003C17E4"/>
    <w:rsid w:val="003C4D21"/>
    <w:rsid w:val="003F57E1"/>
    <w:rsid w:val="004414D4"/>
    <w:rsid w:val="004427F8"/>
    <w:rsid w:val="00464EB1"/>
    <w:rsid w:val="004774E7"/>
    <w:rsid w:val="0057743B"/>
    <w:rsid w:val="00583810"/>
    <w:rsid w:val="005B6F4B"/>
    <w:rsid w:val="00680F0E"/>
    <w:rsid w:val="006C3CD2"/>
    <w:rsid w:val="006D45E9"/>
    <w:rsid w:val="00707BC1"/>
    <w:rsid w:val="0074225E"/>
    <w:rsid w:val="0076318D"/>
    <w:rsid w:val="007B4ABA"/>
    <w:rsid w:val="00801847"/>
    <w:rsid w:val="00803215"/>
    <w:rsid w:val="00840490"/>
    <w:rsid w:val="008B5FD7"/>
    <w:rsid w:val="009243C7"/>
    <w:rsid w:val="00990E5E"/>
    <w:rsid w:val="009C2055"/>
    <w:rsid w:val="00A1110F"/>
    <w:rsid w:val="00A130A3"/>
    <w:rsid w:val="00AD0B84"/>
    <w:rsid w:val="00AD7B0A"/>
    <w:rsid w:val="00AF2D37"/>
    <w:rsid w:val="00B16912"/>
    <w:rsid w:val="00B24998"/>
    <w:rsid w:val="00B3748F"/>
    <w:rsid w:val="00BE4F84"/>
    <w:rsid w:val="00C054EC"/>
    <w:rsid w:val="00CA4AD4"/>
    <w:rsid w:val="00D75180"/>
    <w:rsid w:val="00DA12A7"/>
    <w:rsid w:val="00E04384"/>
    <w:rsid w:val="00E35576"/>
    <w:rsid w:val="00EB1905"/>
    <w:rsid w:val="00EB57C1"/>
    <w:rsid w:val="00EF03DC"/>
    <w:rsid w:val="00F475DE"/>
    <w:rsid w:val="00FB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E1AD"/>
  <w15:docId w15:val="{2E7B3140-C4BE-424D-809A-AB65876A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57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5E"/>
    <w:rPr>
      <w:rFonts w:ascii="Segoe UI" w:hAnsi="Segoe UI" w:cs="Segoe UI"/>
      <w:sz w:val="18"/>
      <w:szCs w:val="18"/>
    </w:rPr>
  </w:style>
  <w:style w:type="character" w:styleId="CommentReference">
    <w:name w:val="annotation reference"/>
    <w:basedOn w:val="DefaultParagraphFont"/>
    <w:uiPriority w:val="99"/>
    <w:semiHidden/>
    <w:unhideWhenUsed/>
    <w:rsid w:val="00990E5E"/>
    <w:rPr>
      <w:sz w:val="16"/>
      <w:szCs w:val="16"/>
    </w:rPr>
  </w:style>
  <w:style w:type="paragraph" w:styleId="CommentText">
    <w:name w:val="annotation text"/>
    <w:basedOn w:val="Normal"/>
    <w:link w:val="CommentTextChar"/>
    <w:uiPriority w:val="99"/>
    <w:semiHidden/>
    <w:unhideWhenUsed/>
    <w:rsid w:val="00990E5E"/>
  </w:style>
  <w:style w:type="character" w:customStyle="1" w:styleId="CommentTextChar">
    <w:name w:val="Comment Text Char"/>
    <w:basedOn w:val="DefaultParagraphFont"/>
    <w:link w:val="CommentText"/>
    <w:uiPriority w:val="99"/>
    <w:semiHidden/>
    <w:rsid w:val="00990E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5E"/>
    <w:rPr>
      <w:b/>
      <w:bCs/>
    </w:rPr>
  </w:style>
  <w:style w:type="character" w:customStyle="1" w:styleId="CommentSubjectChar">
    <w:name w:val="Comment Subject Char"/>
    <w:basedOn w:val="CommentTextChar"/>
    <w:link w:val="CommentSubject"/>
    <w:uiPriority w:val="99"/>
    <w:semiHidden/>
    <w:rsid w:val="00990E5E"/>
    <w:rPr>
      <w:rFonts w:ascii="Times New Roman" w:hAnsi="Times New Roman" w:cs="Times New Roman"/>
      <w:b/>
      <w:bCs/>
      <w:sz w:val="20"/>
      <w:szCs w:val="20"/>
    </w:rPr>
  </w:style>
  <w:style w:type="paragraph" w:styleId="ListParagraph">
    <w:name w:val="List Paragraph"/>
    <w:basedOn w:val="Normal"/>
    <w:uiPriority w:val="1"/>
    <w:qFormat/>
    <w:rsid w:val="00FB3E79"/>
    <w:pPr>
      <w:autoSpaceDE/>
      <w:autoSpaceDN/>
      <w:adjustRightInd/>
      <w:ind w:left="720"/>
      <w:contextualSpacing/>
    </w:pPr>
    <w:rPr>
      <w:rFonts w:eastAsia="Times New Roman"/>
    </w:rPr>
  </w:style>
  <w:style w:type="paragraph" w:styleId="Revision">
    <w:name w:val="Revision"/>
    <w:hidden/>
    <w:uiPriority w:val="99"/>
    <w:semiHidden/>
    <w:rsid w:val="009243C7"/>
    <w:pPr>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680F0E"/>
    <w:pPr>
      <w:tabs>
        <w:tab w:val="center" w:pos="4680"/>
        <w:tab w:val="right" w:pos="9360"/>
      </w:tabs>
    </w:pPr>
  </w:style>
  <w:style w:type="character" w:customStyle="1" w:styleId="HeaderChar">
    <w:name w:val="Header Char"/>
    <w:basedOn w:val="DefaultParagraphFont"/>
    <w:link w:val="Header"/>
    <w:uiPriority w:val="99"/>
    <w:rsid w:val="00680F0E"/>
    <w:rPr>
      <w:rFonts w:ascii="Times New Roman" w:hAnsi="Times New Roman" w:cs="Times New Roman"/>
      <w:sz w:val="20"/>
      <w:szCs w:val="20"/>
    </w:rPr>
  </w:style>
  <w:style w:type="paragraph" w:styleId="Footer">
    <w:name w:val="footer"/>
    <w:basedOn w:val="Normal"/>
    <w:link w:val="FooterChar"/>
    <w:uiPriority w:val="99"/>
    <w:unhideWhenUsed/>
    <w:rsid w:val="00680F0E"/>
    <w:pPr>
      <w:tabs>
        <w:tab w:val="center" w:pos="4680"/>
        <w:tab w:val="right" w:pos="9360"/>
      </w:tabs>
    </w:pPr>
  </w:style>
  <w:style w:type="character" w:customStyle="1" w:styleId="FooterChar">
    <w:name w:val="Footer Char"/>
    <w:basedOn w:val="DefaultParagraphFont"/>
    <w:link w:val="Footer"/>
    <w:uiPriority w:val="99"/>
    <w:rsid w:val="00680F0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Frank</dc:creator>
  <cp:lastModifiedBy>Duane Toenges</cp:lastModifiedBy>
  <cp:revision>6</cp:revision>
  <cp:lastPrinted>2019-09-04T19:26:00Z</cp:lastPrinted>
  <dcterms:created xsi:type="dcterms:W3CDTF">2019-09-05T16:26:00Z</dcterms:created>
  <dcterms:modified xsi:type="dcterms:W3CDTF">2019-09-05T17:21:00Z</dcterms:modified>
</cp:coreProperties>
</file>